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53BE49E"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7613A1">
        <w:rPr>
          <w:b/>
          <w:noProof/>
          <w:sz w:val="24"/>
          <w:szCs w:val="24"/>
        </w:rPr>
        <w:t>4</w:t>
      </w:r>
      <w:r w:rsidR="00C66810" w:rsidRPr="00E8189C">
        <w:rPr>
          <w:b/>
          <w:i/>
          <w:noProof/>
          <w:sz w:val="24"/>
          <w:szCs w:val="24"/>
        </w:rPr>
        <w:tab/>
      </w:r>
      <w:r w:rsidR="009D193A" w:rsidRPr="009D193A">
        <w:rPr>
          <w:b/>
          <w:iCs/>
          <w:noProof/>
          <w:sz w:val="24"/>
          <w:szCs w:val="24"/>
        </w:rPr>
        <w:t>S2-240</w:t>
      </w:r>
      <w:r w:rsidR="00A26CCA">
        <w:rPr>
          <w:b/>
          <w:iCs/>
          <w:noProof/>
          <w:sz w:val="24"/>
          <w:szCs w:val="24"/>
        </w:rPr>
        <w:t>7630</w:t>
      </w:r>
    </w:p>
    <w:p w14:paraId="02AA8FD4" w14:textId="0345D64A" w:rsidR="00C66810" w:rsidRPr="00CA3011" w:rsidRDefault="007613A1" w:rsidP="00CA3011">
      <w:pPr>
        <w:pStyle w:val="CRCoverPage"/>
        <w:outlineLvl w:val="0"/>
        <w:rPr>
          <w:b/>
          <w:noProof/>
          <w:sz w:val="24"/>
        </w:rPr>
      </w:pPr>
      <w:r w:rsidRPr="007C6F43">
        <w:rPr>
          <w:rFonts w:cs="Arial"/>
          <w:b/>
          <w:bCs/>
          <w:sz w:val="24"/>
        </w:rPr>
        <w:t>Maastricht, Netherlands, 19 August – 23 August,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E043AB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3C35">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E4C3774" w:rsidR="002772A1" w:rsidRDefault="00B87800" w:rsidP="00AD19AF">
            <w:pPr>
              <w:pStyle w:val="CRCoverPage"/>
              <w:spacing w:after="0"/>
              <w:jc w:val="center"/>
              <w:rPr>
                <w:noProof/>
                <w:lang w:eastAsia="ja-JP"/>
              </w:rPr>
            </w:pPr>
            <w:r>
              <w:rPr>
                <w:b/>
                <w:noProof/>
                <w:sz w:val="28"/>
                <w:lang w:eastAsia="ja-JP"/>
              </w:rPr>
              <w:t>4</w:t>
            </w:r>
            <w:r w:rsidR="00A26CCA">
              <w:rPr>
                <w:b/>
                <w:noProof/>
                <w:sz w:val="28"/>
                <w:lang w:eastAsia="ja-JP"/>
              </w:rPr>
              <w:t>856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1C95D3F" w:rsidR="002772A1" w:rsidRDefault="00A26CCA">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696EE63" w:rsidR="002772A1" w:rsidRDefault="0039334C" w:rsidP="00C66810">
            <w:pPr>
              <w:pStyle w:val="CRCoverPage"/>
              <w:spacing w:after="0"/>
              <w:jc w:val="center"/>
              <w:rPr>
                <w:noProof/>
                <w:sz w:val="28"/>
              </w:rPr>
            </w:pPr>
            <w:r>
              <w:rPr>
                <w:b/>
                <w:noProof/>
                <w:sz w:val="28"/>
              </w:rPr>
              <w:t>1</w:t>
            </w:r>
            <w:r w:rsidR="00DE2119">
              <w:rPr>
                <w:b/>
                <w:noProof/>
                <w:sz w:val="28"/>
              </w:rPr>
              <w:t>9</w:t>
            </w:r>
            <w:r w:rsidR="009A404E">
              <w:rPr>
                <w:b/>
                <w:noProof/>
                <w:sz w:val="28"/>
              </w:rPr>
              <w:t>.</w:t>
            </w:r>
            <w:r w:rsidR="00DE2119">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02034FF" w:rsidR="00B73677" w:rsidRDefault="00BD2131"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Pr>
                <w:rFonts w:eastAsia="Malgun Gothic"/>
                <w:lang w:eastAsia="ko-KR"/>
              </w:rPr>
              <w:t>selection 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23.502</w:t>
            </w:r>
            <w:r w:rsidR="00210554">
              <w:rPr>
                <w:rFonts w:eastAsia="Malgun Gothic"/>
                <w:lang w:eastAsia="ko-KR"/>
              </w:rPr>
              <w:t xml:space="preserve"> R19</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AB8BB53"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r w:rsidR="00B87800">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DB52AD" w:rsidR="00B73677" w:rsidRDefault="00B87800"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32C34B9"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C5112B">
              <w:rPr>
                <w:noProof/>
              </w:rPr>
              <w:t>8</w:t>
            </w:r>
            <w:r>
              <w:rPr>
                <w:noProof/>
              </w:rPr>
              <w:t>-</w:t>
            </w:r>
            <w:r w:rsidR="00C5112B">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2C52790D" w:rsidR="00B73677" w:rsidRDefault="00A2717C"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2C2485C" w:rsidR="00B73677" w:rsidRDefault="00B73677" w:rsidP="00B73677">
            <w:pPr>
              <w:pStyle w:val="CRCoverPage"/>
              <w:spacing w:after="0"/>
              <w:ind w:left="100"/>
              <w:rPr>
                <w:noProof/>
              </w:rPr>
            </w:pPr>
            <w:r>
              <w:rPr>
                <w:noProof/>
              </w:rPr>
              <w:t>Rel-1</w:t>
            </w:r>
            <w:r w:rsidR="00DE2119">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958FC" w14:textId="3777E476" w:rsidR="00435BCC" w:rsidRDefault="00435BCC" w:rsidP="00ED2E9D">
            <w:pPr>
              <w:pStyle w:val="CRCoverPage"/>
              <w:spacing w:after="0"/>
              <w:rPr>
                <w:lang w:val="en-US" w:eastAsia="ja-JP"/>
              </w:rPr>
            </w:pPr>
            <w:r w:rsidRPr="001D6C1D">
              <w:rPr>
                <w:lang w:val="en-US" w:eastAsia="ja-JP"/>
              </w:rPr>
              <w:t xml:space="preserve">This is a 23.502 </w:t>
            </w:r>
            <w:r w:rsidR="00873670" w:rsidRPr="001D6C1D">
              <w:rPr>
                <w:lang w:val="en-US" w:eastAsia="ja-JP"/>
              </w:rPr>
              <w:t>corresponding</w:t>
            </w:r>
            <w:r w:rsidRPr="001D6C1D">
              <w:rPr>
                <w:lang w:val="en-US" w:eastAsia="ja-JP"/>
              </w:rPr>
              <w:t xml:space="preserve"> paper to a 23.501 paper (S2-240</w:t>
            </w:r>
            <w:r w:rsidR="00575708">
              <w:rPr>
                <w:lang w:val="en-US" w:eastAsia="ja-JP"/>
              </w:rPr>
              <w:t>7629</w:t>
            </w:r>
            <w:r w:rsidRPr="001D6C1D">
              <w:rPr>
                <w:lang w:val="en-US" w:eastAsia="ja-JP"/>
              </w:rPr>
              <w:t>).</w:t>
            </w:r>
          </w:p>
          <w:p w14:paraId="3099F550" w14:textId="77777777" w:rsidR="00435BCC" w:rsidRDefault="00435BCC" w:rsidP="00ED2E9D">
            <w:pPr>
              <w:pStyle w:val="CRCoverPage"/>
              <w:spacing w:after="0"/>
              <w:rPr>
                <w:lang w:val="en-US" w:eastAsia="ja-JP"/>
              </w:rPr>
            </w:pPr>
          </w:p>
          <w:p w14:paraId="27A3798A" w14:textId="3C7D48B5" w:rsidR="00ED2E9D" w:rsidRDefault="00FA555F" w:rsidP="00ED2E9D">
            <w:pPr>
              <w:pStyle w:val="CRCoverPage"/>
              <w:spacing w:after="0"/>
              <w:rPr>
                <w:lang w:val="en-US" w:eastAsia="ja-JP"/>
              </w:rPr>
            </w:pPr>
            <w:r>
              <w:rPr>
                <w:lang w:val="en-US" w:eastAsia="ja-JP"/>
              </w:rPr>
              <w:t xml:space="preserve">1. </w:t>
            </w:r>
            <w:r w:rsidR="0087367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the AMF discovers both vSMF and hSMF</w:t>
            </w:r>
            <w:r>
              <w:rPr>
                <w:lang w:val="en-US" w:eastAsia="ja-JP"/>
              </w:rPr>
              <w:t>.</w:t>
            </w:r>
            <w:r w:rsidRPr="00FA555F">
              <w:rPr>
                <w:lang w:val="en-US" w:eastAsia="ja-JP"/>
              </w:rPr>
              <w:t xml:space="preserve"> </w:t>
            </w:r>
            <w:r>
              <w:rPr>
                <w:lang w:val="en-US" w:eastAsia="ja-JP"/>
              </w:rPr>
              <w:t>I</w:t>
            </w:r>
            <w:r w:rsidRPr="00FA555F">
              <w:rPr>
                <w:lang w:val="en-US" w:eastAsia="ja-JP"/>
              </w:rPr>
              <w:t xml:space="preserve">t </w:t>
            </w:r>
            <w:r w:rsidR="006F4DC7">
              <w:rPr>
                <w:lang w:val="en-US" w:eastAsia="ja-JP"/>
              </w:rPr>
              <w:t>provides</w:t>
            </w:r>
            <w:r w:rsidRPr="00FA555F">
              <w:rPr>
                <w:lang w:val="en-US" w:eastAsia="ja-JP"/>
              </w:rPr>
              <w:t xml:space="preserve"> both </w:t>
            </w:r>
            <w:r>
              <w:rPr>
                <w:lang w:val="en-US" w:eastAsia="ja-JP"/>
              </w:rPr>
              <w:t>h</w:t>
            </w:r>
            <w:r w:rsidRPr="00FA555F">
              <w:rPr>
                <w:lang w:val="en-US" w:eastAsia="ja-JP"/>
              </w:rPr>
              <w:t xml:space="preserve">SMF ID and </w:t>
            </w:r>
            <w:r>
              <w:rPr>
                <w:lang w:val="en-US" w:eastAsia="ja-JP"/>
              </w:rPr>
              <w:t xml:space="preserve">hSMF </w:t>
            </w:r>
            <w:r w:rsidRPr="00FA555F">
              <w:rPr>
                <w:lang w:val="en-US" w:eastAsia="ja-JP"/>
              </w:rPr>
              <w:t>URI</w:t>
            </w:r>
            <w:r w:rsidR="00873670">
              <w:rPr>
                <w:lang w:val="en-US" w:eastAsia="ja-JP"/>
              </w:rPr>
              <w:t xml:space="preserve"> (e.g FQDN/IP-address)</w:t>
            </w:r>
            <w:r w:rsidRPr="00FA555F">
              <w:rPr>
                <w:lang w:val="en-US" w:eastAsia="ja-JP"/>
              </w:rPr>
              <w:t xml:space="preserve"> to vSMF</w:t>
            </w:r>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Pr>
                <w:lang w:val="en-US" w:eastAsia="ja-JP"/>
              </w:rPr>
              <w:t>obviate</w:t>
            </w:r>
            <w:r w:rsidR="00A11EC7">
              <w:rPr>
                <w:lang w:val="en-US" w:eastAsia="ja-JP"/>
              </w:rPr>
              <w:t>s</w:t>
            </w:r>
            <w:r>
              <w:rPr>
                <w:lang w:val="en-US" w:eastAsia="ja-JP"/>
              </w:rPr>
              <w:t xml:space="preserve"> the need for </w:t>
            </w:r>
            <w:r w:rsidRPr="00FA555F">
              <w:rPr>
                <w:lang w:val="en-US" w:eastAsia="ja-JP"/>
              </w:rPr>
              <w:t>vSMF to re-discover hSMF.</w:t>
            </w:r>
          </w:p>
          <w:p w14:paraId="02BD000E" w14:textId="77777777" w:rsidR="00A11EC7" w:rsidRDefault="00A11EC7" w:rsidP="00ED2E9D">
            <w:pPr>
              <w:pStyle w:val="CRCoverPage"/>
              <w:spacing w:after="0"/>
              <w:rPr>
                <w:lang w:val="en-US" w:eastAsia="ja-JP"/>
              </w:rPr>
            </w:pPr>
          </w:p>
          <w:p w14:paraId="7900E8CF" w14:textId="0E28C651" w:rsidR="002C26E6" w:rsidRPr="0027007A"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873670">
              <w:rPr>
                <w:lang w:val="en-US" w:eastAsia="ja-JP"/>
              </w:rPr>
              <w:t>Currently d</w:t>
            </w:r>
            <w:r>
              <w:rPr>
                <w:lang w:val="en-US" w:eastAsia="ja-JP"/>
              </w:rPr>
              <w:t xml:space="preserve">uring UE registration procedure for a roaming UE, </w:t>
            </w:r>
            <w:r w:rsidRPr="00FA555F">
              <w:rPr>
                <w:lang w:val="en-US" w:eastAsia="ja-JP"/>
              </w:rPr>
              <w:t>the AMF discovers both v</w:t>
            </w:r>
            <w:r w:rsidR="00537DC5">
              <w:rPr>
                <w:lang w:val="en-US" w:eastAsia="ja-JP"/>
              </w:rPr>
              <w:t>PC</w:t>
            </w:r>
            <w:r w:rsidRPr="00FA555F">
              <w:rPr>
                <w:lang w:val="en-US" w:eastAsia="ja-JP"/>
              </w:rPr>
              <w:t>F and h</w:t>
            </w:r>
            <w:r w:rsidR="00537DC5">
              <w:rPr>
                <w:lang w:val="en-US" w:eastAsia="ja-JP"/>
              </w:rPr>
              <w:t>PC</w:t>
            </w:r>
            <w:r w:rsidRPr="00FA555F">
              <w:rPr>
                <w:lang w:val="en-US" w:eastAsia="ja-JP"/>
              </w:rPr>
              <w:t>F</w:t>
            </w:r>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r w:rsidR="006F4DC7">
              <w:rPr>
                <w:lang w:val="en-US" w:eastAsia="ja-JP"/>
              </w:rPr>
              <w:t>h</w:t>
            </w:r>
            <w:r w:rsidR="00537DC5">
              <w:rPr>
                <w:lang w:val="en-US" w:eastAsia="ja-JP"/>
              </w:rPr>
              <w:t>PC</w:t>
            </w:r>
            <w:r w:rsidR="006F4DC7" w:rsidRPr="00FA555F">
              <w:rPr>
                <w:lang w:val="en-US" w:eastAsia="ja-JP"/>
              </w:rPr>
              <w:t>F ID to v</w:t>
            </w:r>
            <w:r w:rsidR="00537DC5">
              <w:rPr>
                <w:lang w:val="en-US" w:eastAsia="ja-JP"/>
              </w:rPr>
              <w:t>PC</w:t>
            </w:r>
            <w:r w:rsidR="006F4DC7" w:rsidRPr="00FA555F">
              <w:rPr>
                <w:lang w:val="en-US" w:eastAsia="ja-JP"/>
              </w:rPr>
              <w:t>F</w:t>
            </w:r>
            <w:r w:rsidR="006F4DC7">
              <w:rPr>
                <w:lang w:val="en-US" w:eastAsia="ja-JP"/>
              </w:rPr>
              <w:t xml:space="preserve"> (it does not provide</w:t>
            </w:r>
            <w:r w:rsidR="006F4DC7" w:rsidRPr="00FA555F">
              <w:rPr>
                <w:lang w:val="en-US" w:eastAsia="ja-JP"/>
              </w:rPr>
              <w:t xml:space="preserve"> </w:t>
            </w:r>
            <w:r w:rsidR="006F4DC7">
              <w:rPr>
                <w:lang w:val="en-US" w:eastAsia="ja-JP"/>
              </w:rPr>
              <w:t>h</w:t>
            </w:r>
            <w:r w:rsidR="00537DC5">
              <w:rPr>
                <w:lang w:val="en-US" w:eastAsia="ja-JP"/>
              </w:rPr>
              <w:t>PC</w:t>
            </w:r>
            <w:r w:rsidR="006F4DC7">
              <w:rPr>
                <w:lang w:val="en-US" w:eastAsia="ja-JP"/>
              </w:rPr>
              <w:t xml:space="preserve">F </w:t>
            </w:r>
            <w:r w:rsidR="006F4DC7" w:rsidRPr="00FA555F">
              <w:rPr>
                <w:lang w:val="en-US" w:eastAsia="ja-JP"/>
              </w:rPr>
              <w:t>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r w:rsidR="006F4DC7" w:rsidRPr="00FA555F">
              <w:rPr>
                <w:lang w:val="en-US" w:eastAsia="ja-JP"/>
              </w:rPr>
              <w:t>v</w:t>
            </w:r>
            <w:r w:rsidR="00537DC5">
              <w:rPr>
                <w:lang w:val="en-US" w:eastAsia="ja-JP"/>
              </w:rPr>
              <w:t>PC</w:t>
            </w:r>
            <w:r w:rsidR="006F4DC7" w:rsidRPr="00FA555F">
              <w:rPr>
                <w:lang w:val="en-US" w:eastAsia="ja-JP"/>
              </w:rPr>
              <w:t xml:space="preserve">F to discover </w:t>
            </w:r>
            <w:r w:rsidR="006F4DC7">
              <w:rPr>
                <w:lang w:val="en-US" w:eastAsia="ja-JP"/>
              </w:rPr>
              <w:t xml:space="preserve">the FQDN/IP-addr/port of the </w:t>
            </w:r>
            <w:r w:rsidR="006F4DC7" w:rsidRPr="00FA555F">
              <w:rPr>
                <w:lang w:val="en-US" w:eastAsia="ja-JP"/>
              </w:rPr>
              <w:t>h</w:t>
            </w:r>
            <w:r w:rsidR="00537DC5">
              <w:rPr>
                <w:lang w:val="en-US" w:eastAsia="ja-JP"/>
              </w:rPr>
              <w:t>PC</w:t>
            </w:r>
            <w:r w:rsidR="006F4DC7" w:rsidRPr="00FA555F">
              <w:rPr>
                <w:lang w:val="en-US" w:eastAsia="ja-JP"/>
              </w:rPr>
              <w:t>F</w:t>
            </w:r>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7B7AF9">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16A1D41E" w:rsidR="00F37D59" w:rsidRPr="001E2743" w:rsidRDefault="00D0293B" w:rsidP="001D6C1D">
            <w:pPr>
              <w:pStyle w:val="CRCoverPage"/>
              <w:spacing w:after="0"/>
              <w:ind w:left="100"/>
              <w:rPr>
                <w:noProof/>
              </w:rPr>
            </w:pPr>
            <w:r>
              <w:rPr>
                <w:noProof/>
              </w:rPr>
              <w:t xml:space="preserve">This CR proposes to update </w:t>
            </w:r>
            <w:r w:rsidRPr="00140E21">
              <w:t>Npcf_UEPolicyControl</w:t>
            </w:r>
            <w:r>
              <w:rPr>
                <w:noProof/>
              </w:rPr>
              <w:t xml:space="preserve"> service such that H-PCF address can be provided to V-PCF along H-PCF ID (same as it is done for the H-SMF).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77777777" w:rsidR="00F81313" w:rsidRDefault="005A2334" w:rsidP="00B73677">
            <w:pPr>
              <w:pStyle w:val="CRCoverPage"/>
              <w:spacing w:after="0"/>
              <w:ind w:left="100"/>
              <w:rPr>
                <w:noProof/>
              </w:rPr>
            </w:pPr>
            <w:r>
              <w:rPr>
                <w:noProof/>
              </w:rPr>
              <w:t xml:space="preserve">1. Misalignment between H-SMF discovery and H-PCF discovery. </w:t>
            </w:r>
          </w:p>
          <w:p w14:paraId="7D332F14" w14:textId="34BF3856" w:rsidR="00B73677" w:rsidRDefault="005A2334" w:rsidP="00B73677">
            <w:pPr>
              <w:pStyle w:val="CRCoverPage"/>
              <w:spacing w:after="0"/>
              <w:ind w:left="100"/>
              <w:rPr>
                <w:noProof/>
              </w:rPr>
            </w:pPr>
            <w:r>
              <w:rPr>
                <w:noProof/>
              </w:rPr>
              <w:t xml:space="preserve">2. Unnecessarily, limiting the use of H-SMF ID and H-SMF URI to </w:t>
            </w:r>
            <w:r w:rsidR="00F81313">
              <w:rPr>
                <w:noProof/>
              </w:rPr>
              <w:t xml:space="preserve">the </w:t>
            </w:r>
            <w:r>
              <w:t>delegated discovery mode only.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9739D80" w:rsidR="00B73677" w:rsidRDefault="00DF3C35" w:rsidP="00B73677">
            <w:pPr>
              <w:pStyle w:val="CRCoverPage"/>
              <w:spacing w:after="0"/>
              <w:ind w:left="100"/>
              <w:rPr>
                <w:noProof/>
                <w:lang w:eastAsia="ja-JP"/>
              </w:rPr>
            </w:pPr>
            <w:r w:rsidRPr="00140E21">
              <w:rPr>
                <w:lang w:eastAsia="zh-CN"/>
              </w:rPr>
              <w:t>5.2.8.2.5</w:t>
            </w:r>
            <w:r>
              <w:rPr>
                <w:lang w:eastAsia="zh-CN"/>
              </w:rPr>
              <w:t xml:space="preserve">, </w:t>
            </w:r>
            <w:r w:rsidR="005405F2" w:rsidRPr="00140E21">
              <w:t>5.2.5.6.2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66A72186" w14:textId="77777777" w:rsidR="00DE2119" w:rsidRPr="00140E21" w:rsidRDefault="00DE2119" w:rsidP="00DE2119">
      <w:pPr>
        <w:pStyle w:val="Heading5"/>
        <w:rPr>
          <w:lang w:eastAsia="zh-CN"/>
        </w:rPr>
      </w:pPr>
      <w:bookmarkStart w:id="29" w:name="_Toc170198356"/>
      <w:bookmarkStart w:id="30" w:name="_Toc20204636"/>
      <w:bookmarkStart w:id="31" w:name="_Toc27895342"/>
      <w:bookmarkStart w:id="32" w:name="_Toc36192445"/>
      <w:bookmarkStart w:id="33" w:name="_Toc45193548"/>
      <w:bookmarkStart w:id="34" w:name="_Toc47593180"/>
      <w:bookmarkStart w:id="35" w:name="_Toc51835267"/>
      <w:bookmarkStart w:id="36" w:name="_Toc170196757"/>
      <w:r w:rsidRPr="00140E21">
        <w:rPr>
          <w:lang w:eastAsia="zh-CN"/>
        </w:rPr>
        <w:t>5.2.8.2.5</w:t>
      </w:r>
      <w:r w:rsidRPr="00140E21">
        <w:rPr>
          <w:lang w:eastAsia="zh-CN"/>
        </w:rPr>
        <w:tab/>
        <w:t>Nsmf_PDUSession_CreateSMContext service operation</w:t>
      </w:r>
      <w:bookmarkEnd w:id="29"/>
    </w:p>
    <w:p w14:paraId="34BDF569" w14:textId="77777777" w:rsidR="00DE2119" w:rsidRPr="00140E21" w:rsidRDefault="00DE2119" w:rsidP="00DE2119">
      <w:r w:rsidRPr="00140E21">
        <w:rPr>
          <w:b/>
        </w:rPr>
        <w:t>Service operation name:</w:t>
      </w:r>
      <w:r w:rsidRPr="00140E21">
        <w:t xml:space="preserve"> Nsmf_PDUSession_CreateSMContext.</w:t>
      </w:r>
    </w:p>
    <w:p w14:paraId="767C8DEA" w14:textId="77777777" w:rsidR="00DE2119" w:rsidRPr="00140E21" w:rsidRDefault="00DE2119" w:rsidP="00DE2119">
      <w:r w:rsidRPr="00140E21">
        <w:rPr>
          <w:b/>
        </w:rPr>
        <w:t xml:space="preserve">Description: </w:t>
      </w:r>
      <w:r w:rsidRPr="00140E21">
        <w:t>It creates an AMF-SMF association to support a PDU Session.</w:t>
      </w:r>
    </w:p>
    <w:p w14:paraId="235D42DF" w14:textId="77777777" w:rsidR="00DE2119" w:rsidRPr="00140E21" w:rsidRDefault="00DE2119" w:rsidP="00DE2119">
      <w:r w:rsidRPr="00140E21">
        <w:rPr>
          <w:b/>
        </w:rPr>
        <w:t>Input, Required:</w:t>
      </w:r>
      <w:r w:rsidRPr="00140E21">
        <w:t xml:space="preserve"> SUPI or PEI, DNN, AMF ID (AMF Instance ID)</w:t>
      </w:r>
      <w:r>
        <w:t>, RAT Type, Serving Network (PLMN ID, or PLMN ID and NID, see clause 5.18 of TS 23.501 [2])</w:t>
      </w:r>
      <w:r w:rsidRPr="00140E21">
        <w:t>.</w:t>
      </w:r>
    </w:p>
    <w:p w14:paraId="4BDB180A" w14:textId="1E601103" w:rsidR="00DE2119" w:rsidRPr="00140E21" w:rsidRDefault="00DE2119" w:rsidP="00DE2119">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 xml:space="preserve">AN type, H-SMF </w:t>
      </w:r>
      <w:del w:id="37" w:author="Oracle85" w:date="2024-08-02T19:08:00Z">
        <w:r w:rsidRPr="00140E21" w:rsidDel="00DE2119">
          <w:rPr>
            <w:lang w:eastAsia="zh-CN"/>
          </w:rPr>
          <w:delText>identifier</w:delText>
        </w:r>
      </w:del>
      <w:ins w:id="38" w:author="Oracle85" w:date="2024-08-02T19:08:00Z">
        <w:r>
          <w:rPr>
            <w:lang w:eastAsia="zh-CN"/>
          </w:rPr>
          <w:t>ID</w:t>
        </w:r>
      </w:ins>
      <w:r w:rsidRPr="00140E21">
        <w:rPr>
          <w:lang w:eastAsia="zh-CN"/>
        </w:rPr>
        <w:t>/address,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 NG RAN QoS monitoring capability (as defined in clause 5.45.1 of TS 23.501 [2].</w:t>
      </w:r>
    </w:p>
    <w:p w14:paraId="2F3605DC" w14:textId="77777777" w:rsidR="00DE2119" w:rsidRPr="00140E21" w:rsidRDefault="00DE2119" w:rsidP="00DE2119">
      <w:pPr>
        <w:rPr>
          <w:lang w:eastAsia="zh-CN"/>
        </w:rPr>
      </w:pPr>
      <w:r w:rsidRPr="00140E21">
        <w:rPr>
          <w:b/>
        </w:rPr>
        <w:t xml:space="preserve">Output, Required: </w:t>
      </w:r>
      <w:r w:rsidRPr="00140E21">
        <w:t>Result Indication</w:t>
      </w:r>
      <w:r>
        <w:t xml:space="preserve"> and </w:t>
      </w:r>
      <w:r w:rsidRPr="00140E21">
        <w:t>if successful SM Context ID.</w:t>
      </w:r>
    </w:p>
    <w:p w14:paraId="468B94AD" w14:textId="77777777" w:rsidR="00DE2119" w:rsidRPr="00140E21" w:rsidRDefault="00DE2119" w:rsidP="00DE2119">
      <w:pPr>
        <w:rPr>
          <w:i/>
        </w:rPr>
      </w:pPr>
      <w:r w:rsidRPr="00140E21">
        <w:rPr>
          <w:b/>
        </w:rPr>
        <w:t xml:space="preserve">Output, Optional: </w:t>
      </w:r>
      <w:r w:rsidRPr="00140E21">
        <w:t>Cause, PDU Session ID, N2 SM information, N1 SM container, S-NSSAI(s).</w:t>
      </w:r>
    </w:p>
    <w:p w14:paraId="73D37CD2" w14:textId="77777777" w:rsidR="00DE2119" w:rsidRPr="00140E21" w:rsidRDefault="00DE2119" w:rsidP="00DE211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3688B8A" w14:textId="77777777" w:rsidR="00DE2119" w:rsidRPr="00140E21" w:rsidRDefault="00DE2119" w:rsidP="00DE2119">
      <w:r w:rsidRPr="00140E21">
        <w:t>See clause 4.3.2.2.1</w:t>
      </w:r>
      <w:r>
        <w:t xml:space="preserve"> clause</w:t>
      </w:r>
      <w:r w:rsidRPr="00140E21">
        <w:t> 4.3.2.2.2</w:t>
      </w:r>
      <w:r>
        <w:t xml:space="preserve"> clause</w:t>
      </w:r>
      <w:r w:rsidRPr="00140E21">
        <w:t> 4.11.1.2.2 and clause 4.11.1.3.3 for details on the usage of this service operation.</w:t>
      </w:r>
    </w:p>
    <w:p w14:paraId="2CBDDB5D" w14:textId="77777777" w:rsidR="00DE2119" w:rsidRPr="00140E21" w:rsidRDefault="00DE2119" w:rsidP="00DE2119">
      <w:r>
        <w:t>See clauses 4.22.2.1 and 4.22.3 for detailed usage of this service operation for ATSSS.</w:t>
      </w:r>
    </w:p>
    <w:p w14:paraId="72D47F9E" w14:textId="491DA9A9" w:rsidR="00DF3C35" w:rsidRPr="00140E21" w:rsidRDefault="00DE2119" w:rsidP="00DF7F79">
      <w:pPr>
        <w:rPr>
          <w:lang w:eastAsia="zh-CN"/>
        </w:rPr>
      </w:pPr>
      <w:r w:rsidRPr="00DE2119">
        <w:t>See clause 6.7 of TS 23.548 [74] for HR-SBO allowed indication.</w:t>
      </w:r>
      <w:bookmarkEnd w:id="30"/>
      <w:bookmarkEnd w:id="31"/>
      <w:bookmarkEnd w:id="32"/>
      <w:bookmarkEnd w:id="33"/>
      <w:bookmarkEnd w:id="34"/>
      <w:bookmarkEnd w:id="35"/>
      <w:bookmarkEnd w:id="36"/>
    </w:p>
    <w:p w14:paraId="1430FE0A" w14:textId="09A39101" w:rsidR="00873190" w:rsidRPr="00ED2E9D" w:rsidRDefault="00873190" w:rsidP="00873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5F82CBA5" w14:textId="77777777" w:rsidR="00C24CB9" w:rsidRPr="00140E21" w:rsidRDefault="00C24CB9" w:rsidP="00C24CB9">
      <w:pPr>
        <w:pStyle w:val="Heading5"/>
      </w:pPr>
      <w:bookmarkStart w:id="39" w:name="_Toc170198105"/>
      <w:bookmarkStart w:id="40" w:name="_Toc20204501"/>
      <w:bookmarkStart w:id="41" w:name="_Toc27895200"/>
      <w:bookmarkStart w:id="42" w:name="_Toc36192297"/>
      <w:bookmarkStart w:id="43" w:name="_Toc45193410"/>
      <w:bookmarkStart w:id="44" w:name="_Toc47593042"/>
      <w:bookmarkStart w:id="45" w:name="_Toc51835129"/>
      <w:bookmarkStart w:id="46" w:name="_Toc170196506"/>
      <w:r w:rsidRPr="00140E21">
        <w:t>5.2.5.6.2</w:t>
      </w:r>
      <w:r w:rsidRPr="00140E21">
        <w:tab/>
        <w:t>Npcf_UEPolicyControl_Create service operation</w:t>
      </w:r>
      <w:bookmarkEnd w:id="39"/>
    </w:p>
    <w:p w14:paraId="37CB55A1" w14:textId="77777777" w:rsidR="00C24CB9" w:rsidRPr="00140E21" w:rsidRDefault="00C24CB9" w:rsidP="00C24CB9">
      <w:r w:rsidRPr="00140E21">
        <w:rPr>
          <w:b/>
        </w:rPr>
        <w:t>Service operation name:</w:t>
      </w:r>
      <w:r w:rsidRPr="00140E21">
        <w:t xml:space="preserve"> Npcf_UEPolicyControl_Create</w:t>
      </w:r>
    </w:p>
    <w:p w14:paraId="0EA0CF6B" w14:textId="77777777" w:rsidR="00C24CB9" w:rsidRPr="00140E21" w:rsidRDefault="00C24CB9" w:rsidP="00C24CB9">
      <w:r w:rsidRPr="00140E21">
        <w:rPr>
          <w:b/>
        </w:rPr>
        <w:t>Description:</w:t>
      </w:r>
      <w:r w:rsidRPr="00140E21">
        <w:t xml:space="preserve"> NF Service Consumer can request the creation of a UE Policy Association by providing relevant parameters about the UE context to the PCF.</w:t>
      </w:r>
    </w:p>
    <w:p w14:paraId="4A41EBC0" w14:textId="77777777" w:rsidR="00C24CB9" w:rsidRPr="00140E21" w:rsidRDefault="00C24CB9" w:rsidP="00C24CB9">
      <w:r w:rsidRPr="00140E21">
        <w:rPr>
          <w:b/>
        </w:rPr>
        <w:t>Inputs, Required:</w:t>
      </w:r>
      <w:r w:rsidRPr="00140E21">
        <w:t xml:space="preserve"> Notification endpoint, SUPI.</w:t>
      </w:r>
    </w:p>
    <w:p w14:paraId="5DFE0136" w14:textId="3491C06A" w:rsidR="00C24CB9" w:rsidRPr="00140E21" w:rsidRDefault="00C24CB9" w:rsidP="00C24CB9">
      <w:r w:rsidRPr="00140E21">
        <w:rPr>
          <w:b/>
        </w:rPr>
        <w:t>Inputs, Optional:</w:t>
      </w:r>
      <w:r w:rsidRPr="00140E21">
        <w:t xml:space="preserve"> H-PCF ID</w:t>
      </w:r>
      <w:ins w:id="47" w:author="Oracle85" w:date="2024-08-02T19:12:00Z">
        <w:r w:rsidRPr="00140E21">
          <w:rPr>
            <w:lang w:eastAsia="zh-CN"/>
          </w:rPr>
          <w:t>/address</w:t>
        </w:r>
      </w:ins>
      <w:r w:rsidRPr="00140E21">
        <w:t xml:space="preserve">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UE policy</w:t>
      </w:r>
      <w:r>
        <w:t xml:space="preserve"> container</w:t>
      </w:r>
      <w:r w:rsidRPr="00140E21">
        <w:t xml:space="preserve"> including the list of PSIs, OS id</w:t>
      </w:r>
      <w:r>
        <w:t>, the indication of UE support for ANDSP, UE capability of reporting URSP rule enforcement to network (see clause 6.6.2.4 of TS 23.503 [20]), UE indication of support of URSP delivery in EPS</w:t>
      </w:r>
      <w:r w:rsidRPr="00140E21">
        <w:t xml:space="preserve"> and Internal Group (see TS</w:t>
      </w:r>
      <w:r>
        <w:t> </w:t>
      </w:r>
      <w:r w:rsidRPr="00140E21">
        <w:t>23.501</w:t>
      </w:r>
      <w:r>
        <w:t> </w:t>
      </w:r>
      <w:r w:rsidRPr="00140E21">
        <w:t>[2]</w:t>
      </w:r>
      <w:r>
        <w:t xml:space="preserve">), Satellite backhaul category (see clause 5.43 of TS 23.501 [2]), "5GS to EPS Mobility" indication, request to update the UE policies, request to be notified when updated UE policies have been provided to the UE, the indication of UE support for N3IWF selection based on the slices the UE wishes to use over </w:t>
      </w:r>
      <w:r>
        <w:lastRenderedPageBreak/>
        <w:t>untrusted non-3GPP access, the indication of UE support for TNGF selection based on the slices the UE wishes to use over trusted non-3GPP access.</w:t>
      </w:r>
    </w:p>
    <w:p w14:paraId="748153FF" w14:textId="77777777" w:rsidR="00C24CB9" w:rsidRPr="00140E21" w:rsidRDefault="00C24CB9" w:rsidP="00C24CB9">
      <w:r w:rsidRPr="00140E21">
        <w:rPr>
          <w:b/>
        </w:rPr>
        <w:t>Outputs, Required:</w:t>
      </w:r>
      <w:r w:rsidRPr="00140E21">
        <w:t xml:space="preserve"> Success or Failure, UE Policy Association ID.</w:t>
      </w:r>
    </w:p>
    <w:p w14:paraId="50EFF115" w14:textId="3314FA5C" w:rsidR="00DB4344" w:rsidRDefault="00C24CB9" w:rsidP="00C24CB9">
      <w:r w:rsidRPr="00C24CB9">
        <w:rPr>
          <w:b/>
        </w:rPr>
        <w:t>Outputs, Optional:</w:t>
      </w:r>
      <w:r w:rsidRPr="00C24CB9">
        <w:t xml:space="preserve"> Policy Control Request Trigger of UE Policy Association. In the case of H-PCF is producer, UE policy information (see clause 5.2.5.6.1).</w:t>
      </w:r>
      <w:bookmarkEnd w:id="40"/>
      <w:bookmarkEnd w:id="41"/>
      <w:bookmarkEnd w:id="42"/>
      <w:bookmarkEnd w:id="43"/>
      <w:bookmarkEnd w:id="44"/>
      <w:bookmarkEnd w:id="45"/>
      <w:bookmarkEnd w:id="46"/>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72588" w14:textId="77777777" w:rsidR="002A2C2E" w:rsidRDefault="002A2C2E">
      <w:r>
        <w:separator/>
      </w:r>
    </w:p>
  </w:endnote>
  <w:endnote w:type="continuationSeparator" w:id="0">
    <w:p w14:paraId="46C9EC23" w14:textId="77777777" w:rsidR="002A2C2E" w:rsidRDefault="002A2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C0875" w14:textId="77777777" w:rsidR="002A2C2E" w:rsidRDefault="002A2C2E">
      <w:r>
        <w:separator/>
      </w:r>
    </w:p>
  </w:footnote>
  <w:footnote w:type="continuationSeparator" w:id="0">
    <w:p w14:paraId="5546A87F" w14:textId="77777777" w:rsidR="002A2C2E" w:rsidRDefault="002A2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E0572"/>
    <w:rsid w:val="000E3AFE"/>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554"/>
    <w:rsid w:val="00210A88"/>
    <w:rsid w:val="0021107F"/>
    <w:rsid w:val="00211CE1"/>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B27"/>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2C2E"/>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562C7"/>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072"/>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0BA"/>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70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5DF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40A"/>
    <w:rsid w:val="00A15E9D"/>
    <w:rsid w:val="00A20BC7"/>
    <w:rsid w:val="00A22617"/>
    <w:rsid w:val="00A22F45"/>
    <w:rsid w:val="00A231B7"/>
    <w:rsid w:val="00A23765"/>
    <w:rsid w:val="00A23995"/>
    <w:rsid w:val="00A25A3C"/>
    <w:rsid w:val="00A26329"/>
    <w:rsid w:val="00A26CCA"/>
    <w:rsid w:val="00A2717C"/>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BAE"/>
    <w:rsid w:val="00B1554B"/>
    <w:rsid w:val="00B16314"/>
    <w:rsid w:val="00B1659C"/>
    <w:rsid w:val="00B16F1A"/>
    <w:rsid w:val="00B210C2"/>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6364"/>
    <w:rsid w:val="00BA14D9"/>
    <w:rsid w:val="00BA26E6"/>
    <w:rsid w:val="00BA34FA"/>
    <w:rsid w:val="00BA40CA"/>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23E"/>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4CB9"/>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3B"/>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119"/>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618A"/>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1124</Words>
  <Characters>6413</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5</cp:revision>
  <cp:lastPrinted>1900-01-01T06:00:00Z</cp:lastPrinted>
  <dcterms:created xsi:type="dcterms:W3CDTF">2024-08-06T00:45:00Z</dcterms:created>
  <dcterms:modified xsi:type="dcterms:W3CDTF">2024-08-06T00:47:00Z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